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CSCI</w:t>
      </w:r>
      <w:r>
        <w:t xml:space="preserve"> </w:t>
      </w:r>
      <w:r>
        <w:t xml:space="preserve">1301</w:t>
      </w:r>
      <w:r>
        <w:t xml:space="preserve"> </w:t>
      </w:r>
      <w:r>
        <w:t xml:space="preserve">–</w:t>
      </w:r>
      <w:r>
        <w:t xml:space="preserve"> </w:t>
      </w:r>
      <w:r>
        <w:t xml:space="preserve">Lab</w:t>
      </w:r>
      <w:r>
        <w:t xml:space="preserve"> </w:t>
      </w:r>
      <w:r>
        <w:t xml:space="preserve">18</w:t>
      </w:r>
    </w:p>
    <w:p>
      <w:pPr>
        <w:pStyle w:val="Author"/>
      </w:pPr>
      <w:r>
        <w:t xml:space="preserve">Clément</w:t>
      </w:r>
      <w:r>
        <w:t xml:space="preserve"> </w:t>
      </w:r>
      <w:r>
        <w:t xml:space="preserve">Aubert</w:t>
      </w:r>
    </w:p>
    <w:p>
      <w:pPr>
        <w:pStyle w:val="Date"/>
      </w:pPr>
      <w:r>
        <w:t xml:space="preserve">March 15, 2019</w:t>
      </w:r>
    </w:p>
    <w:p>
      <w:pPr>
        <w:pStyle w:val="Heading1"/>
      </w:pPr>
      <w:bookmarkStart w:id="20" w:name="char-and-int-conversion-ordering-of-characters"/>
      <w:r>
        <w:t xml:space="preserve">Char and Int Conversion, Ordering of Characters</w:t>
      </w:r>
      <w:bookmarkEnd w:id="20"/>
    </w:p>
    <w:p>
      <w:pPr>
        <w:pStyle w:val="Heading2"/>
      </w:pPr>
      <w:bookmarkStart w:id="21" w:name="reading-and-understanding"/>
      <w:r>
        <w:t xml:space="preserve">Reading and Understanding</w:t>
      </w:r>
      <w:bookmarkEnd w:id="21"/>
    </w:p>
    <w:p>
      <w:pPr>
        <w:pStyle w:val="FirstParagraph"/>
      </w:pPr>
      <w:r>
        <w:t xml:space="preserve">Characters are represented by integers: cf.</w:t>
      </w:r>
      <w:r>
        <w:t xml:space="preserve"> </w:t>
      </w:r>
      <w:hyperlink r:id="rId22">
        <w:r>
          <w:rPr>
            <w:rStyle w:val="Hyperlink"/>
          </w:rPr>
          <w:t xml:space="preserve">https://en.wikipedia.org/wiki/ASCII#Printable_characters</w:t>
        </w:r>
      </w:hyperlink>
      <w:r>
        <w:t xml:space="preserve"> </w:t>
      </w:r>
      <w:r>
        <w:t xml:space="preserve">for a mapping between the glyphs (i.e., space, !, etc.) and</w:t>
      </w:r>
      <w:r>
        <w:t xml:space="preserve"> </w:t>
      </w:r>
      <w:r>
        <w:rPr>
          <w:b/>
        </w:rPr>
        <w:t xml:space="preserve">dec</w:t>
      </w:r>
      <w:r>
        <w:t xml:space="preserve">imal values (to be read as</w:t>
      </w:r>
      <w:r>
        <w:t xml:space="preserve"> </w:t>
      </w:r>
      <w:r>
        <w:t xml:space="preserve">“</w:t>
      </w:r>
      <w:r>
        <w:t xml:space="preserve">integer code</w:t>
      </w:r>
      <w:r>
        <w:t xml:space="preserve">”</w:t>
      </w:r>
      <w:r>
        <w:t xml:space="preserve">, i.e., 32, 33, 34, etc.).</w:t>
      </w:r>
      <w:r>
        <w:t xml:space="preserve"> </w:t>
      </w:r>
      <w:r>
        <w:t xml:space="preserve">Note that the characters are divided in groups, and that there are 95 printable characters.</w:t>
      </w:r>
    </w:p>
    <w:p>
      <w:pPr>
        <w:pStyle w:val="Heading2"/>
      </w:pPr>
      <w:bookmarkStart w:id="23" w:name="converting"/>
      <w:r>
        <w:t xml:space="preserve">Converting</w:t>
      </w:r>
      <w:bookmarkEnd w:id="23"/>
    </w:p>
    <w:p>
      <w:pPr>
        <w:pStyle w:val="FirstParagraph"/>
      </w:pPr>
      <w:r>
        <w:t xml:space="preserve">Copy the following snippet of code in a</w:t>
      </w:r>
      <w:r>
        <w:t xml:space="preserve"> </w:t>
      </w:r>
      <w:r>
        <w:rPr>
          <w:rStyle w:val="VerbatimChar"/>
        </w:rPr>
        <w:t xml:space="preserve">Main</w:t>
      </w:r>
      <w:r>
        <w:t xml:space="preserve"> </w:t>
      </w:r>
      <w:r>
        <w:t xml:space="preserve">method: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  <w:r>
        <w:br w:type="textWrapping"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charVar = 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</w:t>
      </w:r>
      <w:r>
        <w:rPr>
          <w:rStyle w:val="DecValTok"/>
        </w:rPr>
        <w:t xml:space="preserve">84</w:t>
      </w:r>
      <w:r>
        <w:rPr>
          <w:rStyle w:val="NormalTok"/>
        </w:rPr>
        <w:t xml:space="preserve">;</w:t>
      </w:r>
      <w:r>
        <w:br w:type="textWrapping"/>
      </w: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($</w:t>
      </w:r>
      <w:r>
        <w:rPr>
          <w:rStyle w:val="StringTok"/>
        </w:rPr>
        <w:t xml:space="preserve">"'C' is represented as {intVar}</w:t>
      </w:r>
      <w:r>
        <w:rPr>
          <w:rStyle w:val="SpecialCharTok"/>
        </w:rPr>
        <w:t xml:space="preserve">\n</w:t>
      </w:r>
      <w:r>
        <w:rPr>
          <w:rStyle w:val="StringTok"/>
        </w:rPr>
        <w:t xml:space="preserve">"</w:t>
      </w:r>
      <w:r>
        <w:br w:type="textWrapping"/>
      </w:r>
      <w:r>
        <w:rPr>
          <w:rStyle w:val="NormalTok"/>
        </w:rPr>
        <w:t xml:space="preserve">    + $</w:t>
      </w:r>
      <w:r>
        <w:rPr>
          <w:rStyle w:val="StringTok"/>
        </w:rPr>
        <w:t xml:space="preserve">"{charVar} corresponds to the value 84"</w:t>
      </w:r>
      <w:r>
        <w:rPr>
          <w:rStyle w:val="NormalTok"/>
        </w:rPr>
        <w:t xml:space="preserve">); </w:t>
      </w:r>
    </w:p>
    <w:p>
      <w:pPr>
        <w:pStyle w:val="FirstParagraph"/>
      </w:pPr>
      <w:r>
        <w:t xml:space="preserve">And note that we can explicitely convert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char</w:t>
      </w:r>
      <w:r>
        <w:t xml:space="preserve">, and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.</w:t>
      </w:r>
    </w:p>
    <w:p>
      <w:pPr>
        <w:pStyle w:val="BodyText"/>
      </w:pPr>
      <w:r>
        <w:t xml:space="preserve">Actually, the conversion from</w:t>
      </w:r>
      <w:r>
        <w:t xml:space="preserve"> </w:t>
      </w:r>
      <w:r>
        <w:rPr>
          <w:rStyle w:val="VerbatimChar"/>
        </w:rPr>
        <w:t xml:space="preserve">char</w:t>
      </w:r>
      <w:r>
        <w:t xml:space="preserve"> </w:t>
      </w:r>
      <w:r>
        <w:t xml:space="preserve">to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could be done implicitely by C#: replace the previous first line with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intVar = </w:t>
      </w:r>
      <w:r>
        <w:rPr>
          <w:rStyle w:val="CharTok"/>
        </w:rPr>
        <w:t xml:space="preserve">'C'</w:t>
      </w:r>
      <w:r>
        <w:rPr>
          <w:rStyle w:val="NormalTok"/>
        </w:rPr>
        <w:t xml:space="preserve">;</w:t>
      </w:r>
    </w:p>
    <w:p>
      <w:pPr>
        <w:pStyle w:val="FirstParagraph"/>
      </w:pPr>
      <w:r>
        <w:t xml:space="preserve">And note that your program would still compile.</w:t>
      </w:r>
      <w:r>
        <w:t xml:space="preserve"> </w:t>
      </w:r>
      <w:r>
        <w:t xml:space="preserve">Can you also convert implicitely</w:t>
      </w:r>
      <w:r>
        <w:t xml:space="preserve"> </w:t>
      </w:r>
      <w:r>
        <w:rPr>
          <w:rStyle w:val="VerbatimChar"/>
        </w:rPr>
        <w:t xml:space="preserve">int</w:t>
      </w:r>
      <w:r>
        <w:t xml:space="preserve"> </w:t>
      </w:r>
      <w:r>
        <w:t xml:space="preserve">into</w:t>
      </w:r>
      <w:r>
        <w:t xml:space="preserve"> </w:t>
      </w:r>
      <w:r>
        <w:rPr>
          <w:rStyle w:val="VerbatimChar"/>
        </w:rPr>
        <w:t xml:space="preserve">char</w:t>
      </w:r>
      <w:r>
        <w:t xml:space="preserve">?</w:t>
      </w:r>
    </w:p>
    <w:p>
      <w:pPr>
        <w:pStyle w:val="Heading2"/>
      </w:pPr>
      <w:bookmarkStart w:id="24" w:name="comparing"/>
      <w:r>
        <w:t xml:space="preserve">Comparing</w:t>
      </w:r>
      <w:bookmarkEnd w:id="24"/>
    </w:p>
    <w:p>
      <w:pPr>
        <w:pStyle w:val="FirstParagraph"/>
      </w:pPr>
      <w:r>
        <w:t xml:space="preserve">Exactly as</w:t>
      </w:r>
      <w:r>
        <w:t xml:space="preserve"> </w:t>
      </w:r>
      <m:oMath>
        <m:r>
          <m:t>65</m:t>
        </m:r>
      </m:oMath>
      <w:r>
        <w:t xml:space="preserve"> </w:t>
      </w:r>
      <w:r>
        <w:t xml:space="preserve">is less than</w:t>
      </w:r>
      <w:r>
        <w:t xml:space="preserve"> </w:t>
      </w:r>
      <m:oMath>
        <m:r>
          <m:t>97</m:t>
        </m:r>
      </m:oMath>
      <w:r>
        <w:t xml:space="preserve">, the character associated to</w:t>
      </w:r>
      <w:r>
        <w:t xml:space="preserve"> </w:t>
      </w:r>
      <m:oMath>
        <m:r>
          <m:t>65</m:t>
        </m:r>
      </m:oMath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, is less than the character associated with</w:t>
      </w:r>
      <w:r>
        <w:t xml:space="preserve"> </w:t>
      </w:r>
      <m:oMath>
        <m:r>
          <m:t>97</m:t>
        </m:r>
      </m:oMath>
      <w:r>
        <w:t xml:space="preserve">,</w:t>
      </w:r>
      <w:r>
        <w:t xml:space="preserve"> </w:t>
      </w:r>
      <w:r>
        <w:rPr>
          <w:rStyle w:val="VerbatimChar"/>
        </w:rPr>
        <w:t xml:space="preserve">a</w:t>
      </w:r>
      <w:r>
        <w:t xml:space="preserve">.</w:t>
      </w:r>
      <w:r>
        <w:t xml:space="preserve"> </w:t>
      </w:r>
      <w:r>
        <w:t xml:space="preserve">You can convince yourself by executing the following code: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&gt; 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greater than a"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less than a"</w:t>
      </w:r>
      <w:r>
        <w:rPr>
          <w:rStyle w:val="NormalTok"/>
        </w:rPr>
        <w:t xml:space="preserve">);</w:t>
      </w:r>
    </w:p>
    <w:p>
      <w:pPr>
        <w:pStyle w:val="Heading2"/>
      </w:pPr>
      <w:bookmarkStart w:id="25" w:name="testing-for-equality"/>
      <w:r>
        <w:t xml:space="preserve">Testing for Equality</w:t>
      </w:r>
      <w:bookmarkEnd w:id="25"/>
    </w:p>
    <w:p>
      <w:pPr>
        <w:pStyle w:val="FirstParagraph"/>
      </w:pPr>
      <w:r>
        <w:t xml:space="preserve">Note that you can also test if a character is equal to an other by using</w:t>
      </w:r>
      <w:r>
        <w:t xml:space="preserve"> </w:t>
      </w:r>
      <w:r>
        <w:rPr>
          <w:rStyle w:val="VerbatimChar"/>
        </w:rPr>
        <w:t xml:space="preserve">==</w:t>
      </w:r>
      <w:r>
        <w:t xml:space="preserve">, as for integer values.</w:t>
      </w:r>
      <w:r>
        <w:t xml:space="preserve"> </w:t>
      </w:r>
      <w:r>
        <w:t xml:space="preserve">This is particularly useful when we want to ask the user for a</w:t>
      </w:r>
      <w:r>
        <w:t xml:space="preserve"> </w:t>
      </w:r>
      <w:r>
        <w:t xml:space="preserve">“</w:t>
      </w:r>
      <w:r>
        <w:t xml:space="preserve">yes</w:t>
      </w:r>
      <w:r>
        <w:t xml:space="preserve">”</w:t>
      </w:r>
      <w:r>
        <w:t xml:space="preserve"> </w:t>
      </w:r>
      <w:r>
        <w:t xml:space="preserve">/</w:t>
      </w:r>
      <w:r>
        <w:t xml:space="preserve"> </w:t>
      </w:r>
      <w:r>
        <w:t xml:space="preserve">“</w:t>
      </w:r>
      <w:r>
        <w:t xml:space="preserve">no</w:t>
      </w:r>
      <w:r>
        <w:t xml:space="preserve">”</w:t>
      </w:r>
      <w:r>
        <w:t xml:space="preserve"> </w:t>
      </w:r>
      <w:r>
        <w:t xml:space="preserve">decision.</w:t>
      </w:r>
    </w:p>
    <w:p>
      <w:pPr>
        <w:pStyle w:val="BodyText"/>
      </w:pPr>
      <w:r>
        <w:t xml:space="preserve">Write a snippet of code that</w:t>
      </w:r>
    </w:p>
    <w:p>
      <w:pPr>
        <w:pStyle w:val="Compact"/>
        <w:numPr>
          <w:numId w:val="1001"/>
          <w:ilvl w:val="0"/>
        </w:numPr>
      </w:pPr>
      <w:r>
        <w:t xml:space="preserve">Ask the user for a character,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said yes</w:t>
      </w:r>
      <w:r>
        <w:t xml:space="preserve">”</w:t>
      </w:r>
      <w:r>
        <w:t xml:space="preserve"> </w:t>
      </w:r>
      <w:r>
        <w:t xml:space="preserve">if the user entered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y</w:t>
      </w:r>
      <w:r>
        <w:t xml:space="preserve">”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said no</w:t>
      </w:r>
      <w:r>
        <w:t xml:space="preserve">”</w:t>
      </w:r>
      <w:r>
        <w:t xml:space="preserve"> </w:t>
      </w:r>
      <w:r>
        <w:t xml:space="preserve">if the user entered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 </w:t>
      </w:r>
      <w:r>
        <w:t xml:space="preserve">or</w:t>
      </w:r>
      <w:r>
        <w:t xml:space="preserve"> </w:t>
      </w:r>
      <w:r>
        <w:t xml:space="preserve">“</w:t>
      </w:r>
      <w:r>
        <w:t xml:space="preserve">n</w:t>
      </w:r>
      <w:r>
        <w:t xml:space="preserve">”</w:t>
      </w:r>
      <w:r>
        <w:t xml:space="preserve">,</w:t>
      </w:r>
    </w:p>
    <w:p>
      <w:pPr>
        <w:pStyle w:val="Compact"/>
        <w:numPr>
          <w:numId w:val="1001"/>
          <w:ilvl w:val="0"/>
        </w:numPr>
      </w:pPr>
      <w:r>
        <w:t xml:space="preserve">Display on the screen</w:t>
      </w:r>
      <w:r>
        <w:t xml:space="preserve"> </w:t>
      </w:r>
      <w:r>
        <w:t xml:space="preserve">“</w:t>
      </w:r>
      <w:r>
        <w:t xml:space="preserve">The user entered an incorrect value</w:t>
      </w:r>
      <w:r>
        <w:t xml:space="preserve">”</w:t>
      </w:r>
      <w:r>
        <w:t xml:space="preserve"> </w:t>
      </w:r>
      <w:r>
        <w:t xml:space="preserve">if the user entered any other character.</w:t>
      </w:r>
    </w:p>
    <w:p>
      <w:pPr>
        <w:pStyle w:val="FirstParagraph"/>
      </w:pPr>
      <w:r>
        <w:t xml:space="preserve">To read</w:t>
      </w:r>
      <w:r>
        <w:t xml:space="preserve"> </w:t>
      </w:r>
      <w:r>
        <w:rPr>
          <w:i/>
        </w:rPr>
        <w:t xml:space="preserve">a single character</w:t>
      </w:r>
      <w:r>
        <w:t xml:space="preserve"> </w:t>
      </w:r>
      <w:r>
        <w:t xml:space="preserve">(instead of a whole string), use</w:t>
      </w:r>
    </w:p>
    <w:p>
      <w:pPr>
        <w:pStyle w:val="SourceCode"/>
      </w:pPr>
      <w:r>
        <w:rPr>
          <w:rStyle w:val="NormalTok"/>
        </w:rPr>
        <w:t xml:space="preserve">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"Press y or Y for Yes, n or N for No:"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answer = Console.</w:t>
      </w:r>
      <w:r>
        <w:rPr>
          <w:rStyle w:val="FunctionTok"/>
        </w:rPr>
        <w:t xml:space="preserve">ReadKey</w:t>
      </w:r>
      <w:r>
        <w:rPr>
          <w:rStyle w:val="NormalTok"/>
        </w:rPr>
        <w:t xml:space="preserve">().</w:t>
      </w:r>
      <w:r>
        <w:rPr>
          <w:rStyle w:val="FunctionTok"/>
        </w:rPr>
        <w:t xml:space="preserve">KeyChar</w:t>
      </w:r>
      <w:r>
        <w:rPr>
          <w:rStyle w:val="NormalTok"/>
        </w:rPr>
        <w:t xml:space="preserve">;</w:t>
      </w:r>
    </w:p>
    <w:p>
      <w:pPr>
        <w:pStyle w:val="Heading1"/>
      </w:pPr>
      <w:bookmarkStart w:id="26" w:name="pushing-further-optionnal"/>
      <w:r>
        <w:t xml:space="preserve">Pushing Further (Optionnal)</w:t>
      </w:r>
      <w:bookmarkEnd w:id="26"/>
    </w:p>
    <w:p>
      <w:pPr>
        <w:pStyle w:val="FirstParagraph"/>
      </w:pPr>
      <w:r>
        <w:t xml:space="preserve">This lab’s pushing further suggests to take some advance in two topics we will be covering soon:</w:t>
      </w:r>
      <w:r>
        <w:t xml:space="preserve"> </w:t>
      </w:r>
      <w:r>
        <w:rPr>
          <w:rStyle w:val="VerbatimChar"/>
        </w:rPr>
        <w:t xml:space="preserve">for</w:t>
      </w:r>
      <w:r>
        <w:t xml:space="preserve"> </w:t>
      </w:r>
      <w:r>
        <w:t xml:space="preserve">loops and</w:t>
      </w:r>
      <w:r>
        <w:t xml:space="preserve"> </w:t>
      </w:r>
      <w:r>
        <w:rPr>
          <w:rStyle w:val="VerbatimChar"/>
        </w:rPr>
        <w:t xml:space="preserve">string</w:t>
      </w:r>
      <w:r>
        <w:t xml:space="preserve"> </w:t>
      </w:r>
      <w:r>
        <w:t xml:space="preserve">comparison</w:t>
      </w:r>
    </w:p>
    <w:p>
      <w:pPr>
        <w:pStyle w:val="Compact"/>
        <w:numPr>
          <w:numId w:val="1002"/>
          <w:ilvl w:val="0"/>
        </w:numPr>
      </w:pPr>
      <w:r>
        <w:t xml:space="preserve">Try to understand what the following code does:</w:t>
      </w:r>
    </w:p>
    <w:p>
      <w:pPr>
        <w:pStyle w:val="SourceCode"/>
      </w:pPr>
      <w:r>
        <w:rPr>
          <w:rStyle w:val="KeywordTok"/>
        </w:rPr>
        <w:t xml:space="preserve">for</w:t>
      </w:r>
      <w:r>
        <w:rPr>
          <w:rStyle w:val="NormalTok"/>
        </w:rPr>
        <w:t xml:space="preserve">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i = </w:t>
      </w:r>
      <w:r>
        <w:rPr>
          <w:rStyle w:val="DecValTok"/>
        </w:rPr>
        <w:t xml:space="preserve">32</w:t>
      </w:r>
      <w:r>
        <w:rPr>
          <w:rStyle w:val="NormalTok"/>
        </w:rPr>
        <w:t xml:space="preserve">; i &lt;= </w:t>
      </w:r>
      <w:r>
        <w:rPr>
          <w:rStyle w:val="DecValTok"/>
        </w:rPr>
        <w:t xml:space="preserve">126</w:t>
      </w:r>
      <w:r>
        <w:rPr>
          <w:rStyle w:val="NormalTok"/>
        </w:rPr>
        <w:t xml:space="preserve">; i++)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((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)i);</w:t>
      </w:r>
    </w:p>
    <w:p>
      <w:pPr>
        <w:pStyle w:val="FirstParagraph"/>
      </w:pPr>
      <w:r>
        <w:t xml:space="preserve">Compile it, execute it, understand what its purpose is, and what its structure is.</w:t>
      </w:r>
    </w:p>
    <w:p>
      <w:pPr>
        <w:pStyle w:val="Compact"/>
        <w:numPr>
          <w:numId w:val="1003"/>
          <w:ilvl w:val="0"/>
        </w:numPr>
      </w:pPr>
      <w:r>
        <w:t xml:space="preserve">Comparing strings cannot be done with</w:t>
      </w:r>
      <w:r>
        <w:t xml:space="preserve"> </w:t>
      </w:r>
      <w:r>
        <w:rPr>
          <w:rStyle w:val="VerbatimChar"/>
        </w:rPr>
        <w:t xml:space="preserve">&gt;</w:t>
      </w:r>
      <w:r>
        <w:t xml:space="preserve"> </w:t>
      </w:r>
      <w:r>
        <w:t xml:space="preserve">and</w:t>
      </w:r>
      <w:r>
        <w:t xml:space="preserve"> </w:t>
      </w:r>
      <w:r>
        <w:rPr>
          <w:rStyle w:val="VerbatimChar"/>
        </w:rPr>
        <w:t xml:space="preserve">&lt;</w:t>
      </w:r>
      <w:r>
        <w:t xml:space="preserve"> </w:t>
      </w:r>
      <w:r>
        <w:t xml:space="preserve">operators.</w:t>
      </w:r>
      <w:r>
        <w:t xml:space="preserve"> </w:t>
      </w:r>
      <w:r>
        <w:t xml:space="preserve">To compare them, we have to use the</w:t>
      </w:r>
      <w:r>
        <w:t xml:space="preserve"> </w:t>
      </w:r>
      <w:hyperlink r:id="rId27">
        <w:r>
          <w:rPr>
            <w:rStyle w:val="Hyperlink"/>
          </w:rPr>
          <w:t xml:space="preserve">CompareOrdinal</w:t>
        </w:r>
      </w:hyperlink>
      <w:r>
        <w:t xml:space="preserve"> </w:t>
      </w:r>
      <w:r>
        <w:t xml:space="preserve">method of the</w:t>
      </w:r>
      <w:r>
        <w:t xml:space="preserve"> </w:t>
      </w:r>
      <w:hyperlink r:id="rId28">
        <w:r>
          <w:rPr>
            <w:rStyle w:val="Hyperlink"/>
          </w:rPr>
          <w:t xml:space="preserve">String</w:t>
        </w:r>
      </w:hyperlink>
      <w:r>
        <w:t xml:space="preserve"> </w:t>
      </w:r>
      <w:r>
        <w:t xml:space="preserve">class.</w:t>
      </w:r>
      <w:r>
        <w:t xml:space="preserve"> </w:t>
      </w:r>
      <w:r>
        <w:t xml:space="preserve">It works as follow: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greater than a"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 is less than a"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Note that</w:t>
      </w:r>
      <w:r>
        <w:t xml:space="preserve"> </w:t>
      </w:r>
      <w:r>
        <w:rPr>
          <w:rStyle w:val="VerbatimChar"/>
        </w:rPr>
        <w:t xml:space="preserve">CompareOrdinal</w:t>
      </w:r>
      <w:r>
        <w:t xml:space="preserve"> </w:t>
      </w:r>
      <w:r>
        <w:t xml:space="preserve">returns an integer, that we then compare with</w:t>
      </w:r>
      <w:r>
        <w:t xml:space="preserve"> </w:t>
      </w:r>
      <m:oMath>
        <m:r>
          <m:t>0</m:t>
        </m:r>
      </m:oMath>
      <w:r>
        <w:t xml:space="preserve">.</w:t>
      </w:r>
    </w:p>
    <w:p>
      <w:pPr>
        <w:pStyle w:val="Compact"/>
        <w:numPr>
          <w:numId w:val="1004"/>
          <w:ilvl w:val="0"/>
        </w:numPr>
      </w:pPr>
      <w:r>
        <w:t xml:space="preserve">If the value returned is</w:t>
      </w:r>
      <w:r>
        <w:t xml:space="preserve"> </w:t>
      </w:r>
      <m:oMath>
        <m:r>
          <m:t>0</m:t>
        </m:r>
      </m:oMath>
      <w:r>
        <w:t xml:space="preserve">, then the strings are the same,</w:t>
      </w:r>
    </w:p>
    <w:p>
      <w:pPr>
        <w:pStyle w:val="Compact"/>
        <w:numPr>
          <w:numId w:val="1004"/>
          <w:ilvl w:val="0"/>
        </w:numPr>
      </w:pPr>
      <w:r>
        <w:t xml:space="preserve">If the value returned is less than</w:t>
      </w:r>
      <w:r>
        <w:t xml:space="preserve"> </w:t>
      </w:r>
      <m:oMath>
        <m:r>
          <m:t>0</m:t>
        </m:r>
      </m:oMath>
      <w:r>
        <w:t xml:space="preserve">, then the first string is less than the second one,</w:t>
      </w:r>
    </w:p>
    <w:p>
      <w:pPr>
        <w:pStyle w:val="Compact"/>
        <w:numPr>
          <w:numId w:val="1004"/>
          <w:ilvl w:val="0"/>
        </w:numPr>
      </w:pPr>
      <w:r>
        <w:t xml:space="preserve">If the value returned is greater than</w:t>
      </w:r>
      <w:r>
        <w:t xml:space="preserve"> </w:t>
      </w:r>
      <m:oMath>
        <m:r>
          <m:t>0</m:t>
        </m:r>
      </m:oMath>
      <w:r>
        <w:t xml:space="preserve">, then the first string is greater than the second one.</w:t>
      </w:r>
    </w:p>
    <w:p>
      <w:pPr>
        <w:pStyle w:val="FirstParagraph"/>
      </w:pPr>
      <w:r>
        <w:t xml:space="preserve">In the previous example, we tested string made of only one character, but we can compare arbitrarily complex strings: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"Augusta"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"Auguste"</w:t>
      </w:r>
      <w:r>
        <w:rPr>
          <w:rStyle w:val="NormalTok"/>
        </w:rPr>
        <w:t xml:space="preserve">) &gt; </w:t>
      </w:r>
      <w:r>
        <w:rPr>
          <w:rStyle w:val="DecValTok"/>
        </w:rPr>
        <w:t xml:space="preserve">0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"Augusta is greater than Auguste"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  <w:r>
        <w:br w:type="textWrapping"/>
      </w:r>
      <w:r>
        <w:rPr>
          <w:rStyle w:val="KeywordTok"/>
        </w:rPr>
        <w:t xml:space="preserve">else</w:t>
      </w:r>
      <w:r>
        <w:br w:type="textWrapping"/>
      </w:r>
      <w:r>
        <w:rPr>
          <w:rStyle w:val="NormalTok"/>
        </w:rPr>
        <w:t xml:space="preserve">{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"Augsta is less than Auguste"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}</w:t>
      </w:r>
    </w:p>
    <w:p>
      <w:pPr>
        <w:pStyle w:val="FirstParagraph"/>
      </w:pPr>
      <w:r>
        <w:t xml:space="preserve">To conclude with this topic, note that the integer returned actually has a precise value: examine the following code to understand it.</w:t>
      </w:r>
    </w:p>
    <w:p>
      <w:pPr>
        <w:pStyle w:val="SourceCode"/>
      </w:pP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"a"</w:t>
      </w:r>
      <w:r>
        <w:rPr>
          <w:rStyle w:val="NormalTok"/>
        </w:rPr>
        <w:t xml:space="preserve">) ==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"Ok, I get it now"</w:t>
      </w:r>
      <w:r>
        <w:rPr>
          <w:rStyle w:val="NormalTok"/>
        </w:rPr>
        <w:t xml:space="preserve">);</w:t>
      </w:r>
      <w:r>
        <w:br w:type="textWrapping"/>
      </w:r>
      <w:r>
        <w:br w:type="textWrapping"/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"az"</w:t>
      </w:r>
      <w:r>
        <w:rPr>
          <w:rStyle w:val="NormalTok"/>
        </w:rPr>
        <w:t xml:space="preserve">) == (((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'b'</w:t>
      </w:r>
      <w:r>
        <w:rPr>
          <w:rStyle w:val="NormalTok"/>
        </w:rPr>
        <w:t xml:space="preserve">) -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+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'z'</w:t>
      </w:r>
      <w:r>
        <w:rPr>
          <w:rStyle w:val="NormalTok"/>
        </w:rPr>
        <w:t xml:space="preserve">)))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"Yes, I really do."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KeywordTok"/>
        </w:rPr>
        <w:t xml:space="preserve">else</w:t>
      </w:r>
      <w:r>
        <w:rPr>
          <w:rStyle w:val="NormalTok"/>
        </w:rPr>
        <w:t xml:space="preserve"> </w:t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"az"</w:t>
      </w:r>
      <w:r>
        <w:rPr>
          <w:rStyle w:val="NormalTok"/>
        </w:rPr>
        <w:t xml:space="preserve">) == ((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'a'</w:t>
      </w:r>
      <w:r>
        <w:rPr>
          <w:rStyle w:val="NormalTok"/>
        </w:rPr>
        <w:t xml:space="preserve">))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"Or do I?"</w:t>
      </w:r>
      <w:r>
        <w:rPr>
          <w:rStyle w:val="NormalTok"/>
        </w:rPr>
        <w:t xml:space="preserve">);</w:t>
      </w:r>
      <w:r>
        <w:br w:type="textWrapping"/>
      </w:r>
      <w:r>
        <w:rPr>
          <w:rStyle w:val="NormalTok"/>
        </w:rPr>
        <w:t xml:space="preserve">    </w:t>
      </w:r>
      <w:r>
        <w:br w:type="textWrapping"/>
      </w:r>
      <w:r>
        <w:rPr>
          <w:rStyle w:val="KeywordTok"/>
        </w:rPr>
        <w:t xml:space="preserve">if</w:t>
      </w:r>
      <w:r>
        <w:rPr>
          <w:rStyle w:val="NormalTok"/>
        </w:rPr>
        <w:t xml:space="preserve"> (String.</w:t>
      </w:r>
      <w:r>
        <w:rPr>
          <w:rStyle w:val="FunctionTok"/>
        </w:rPr>
        <w:t xml:space="preserve">CompareOrdinal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"ABCDEf"</w:t>
      </w:r>
      <w:r>
        <w:rPr>
          <w:rStyle w:val="NormalTok"/>
        </w:rPr>
        <w:t xml:space="preserve">, </w:t>
      </w:r>
      <w:r>
        <w:rPr>
          <w:rStyle w:val="StringTok"/>
        </w:rPr>
        <w:t xml:space="preserve">"ABCDEF"</w:t>
      </w:r>
      <w:r>
        <w:rPr>
          <w:rStyle w:val="NormalTok"/>
        </w:rPr>
        <w:t xml:space="preserve">) ==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'f'</w:t>
      </w:r>
      <w:r>
        <w:rPr>
          <w:rStyle w:val="NormalTok"/>
        </w:rPr>
        <w:t xml:space="preserve"> - (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)</w:t>
      </w:r>
      <w:r>
        <w:rPr>
          <w:rStyle w:val="CharTok"/>
        </w:rPr>
        <w:t xml:space="preserve">'F'</w:t>
      </w:r>
      <w:r>
        <w:rPr>
          <w:rStyle w:val="NormalTok"/>
        </w:rPr>
        <w:t xml:space="preserve">)</w:t>
      </w:r>
      <w:r>
        <w:br w:type="textWrapping"/>
      </w:r>
      <w:r>
        <w:rPr>
          <w:rStyle w:val="NormalTok"/>
        </w:rPr>
        <w:t xml:space="preserve">    Console.</w:t>
      </w:r>
      <w:r>
        <w:rPr>
          <w:rStyle w:val="FunctionTok"/>
        </w:rPr>
        <w:t xml:space="preserve">WriteLine</w:t>
      </w:r>
      <w:r>
        <w:rPr>
          <w:rStyle w:val="NormalTok"/>
        </w:rPr>
        <w:t xml:space="preserve">(</w:t>
      </w:r>
      <w:r>
        <w:rPr>
          <w:rStyle w:val="StringTok"/>
        </w:rPr>
        <w:t xml:space="preserve">"Ok, now I'm good."</w:t>
      </w:r>
      <w:r>
        <w:rPr>
          <w:rStyle w:val="NormalTok"/>
        </w:rPr>
        <w:t xml:space="preserve">);</w:t>
      </w:r>
    </w:p>
    <w:p>
      <w:pPr>
        <w:pStyle w:val="FirstParagraph"/>
      </w:pPr>
      <w:r>
        <w:t xml:space="preserve">Do you understand how the returning value is computed for these strings?</w:t>
      </w:r>
    </w:p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170cd2de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0">
    <w:nsid w:val="2c1ae401"/>
    <w:multiLevelType w:val="multilevel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991">
    <w:nsid w:val="ea454b4c"/>
    <w:multiLevelType w:val="multilevel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abstractNum w:abstractNumId="99201">
    <w:nsid w:val="71315dca"/>
    <w:multiLevelType w:val="multilevel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num w:numId="1000">
    <w:abstractNumId w:val="990"/>
  </w:num>
  <w:num w:numId="1000">
    <w:abstractNumId w:val="990"/>
  </w:num>
  <w:num w:numId="1001">
    <w:abstractNumId w:val="991"/>
  </w:num>
  <w:num w:numId="1002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3">
    <w:abstractNumId w:val="992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0004"/>
  <w:footnotePr>
    <w:footnote w:id="-1"/>
    <w:footnote w:id="0"/>
  </w:footnotePr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  <w:rsidRoot w:val="00590D07"/>
    <w:rsid w:val="00011C8B"/>
    <w:rsid w:val="004E29B3"/>
    <w:rsid w:val="00590D07"/>
    <w:rsid w:val="00784D58"/>
    <w:rsid w:val="008D6863"/>
    <w:rsid w:val="00B86B75"/>
    <w:rsid w:val="00BC48D5"/>
    <w:rsid w:val="00C36279"/>
    <w:rsid w:val="00E315A3"/>
  </w:rsids>
  <m:mathPr>
    <m:mathFont m:val="Lucida Grande"/>
    <m:brkBin m:val="before"/>
    <m:brkBinSub m:val="--"/>
    <m:smallFrac m:val="false"/>
    <m:dispDef m:val="false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276"/>
  <w:style w:type="paragraph" w:default="1" w:styleId="Normal">
    <w:name w:val="Normal"/>
    <w:qFormat/>
  </w:style>
  <w:style w:type="paragraph" w:styleId="BodyText">
    <w:name w:val="Body Text"/>
    <w:basedOn w:val="Normal"/>
    <w:link w:val="BodyTextChar"/>
    <w:pPr>
      <w:spacing w:before="180" w:after="180"/>
    </w:pPr>
    <w:qFormat/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qFormat/>
    <w:pPr>
      <w:keepNext/>
      <w:keepLines/>
      <w:spacing w:before="480" w:after="240"/>
      <w:jc w:val="center"/>
    </w:pPr>
    <w:rPr>
      <w:rFonts w:asciiTheme="majorHAnsi" w:eastAsiaTheme="majorEastAsia" w:hAnsiTheme="majorHAnsi" w:cstheme="majorBidi"/>
      <w:b/>
      <w:bCs/>
      <w:color w:val="345A8A" w:themeColor="accent1" w:themeShade="B5"/>
      <w:sz w:val="36"/>
      <w:szCs w:val="36"/>
    </w:rPr>
  </w:style>
  <w:style w:type="paragraph" w:styleId="Subtitle">
    <w:name w:val="Subtitle"/>
    <w:basedOn w:val="Title"/>
    <w:next w:val="BodyText"/>
    <w:qFormat/>
    <w:pPr>
      <w:keepNext/>
      <w:keepLines/>
      <w:spacing w:before="240" w:after="240"/>
      <w:jc w:val="center"/>
    </w:pPr>
    <w:rPr>
      <w:sz w:val="30"/>
      <w:szCs w:val="30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">
    <w:name w:val="Abstract"/>
    <w:basedOn w:val="Normal"/>
    <w:next w:val="BodyText"/>
    <w:qFormat/>
    <w:pPr>
      <w:keepNext/>
      <w:keepLines/>
      <w:spacing w:before="300" w:after="300"/>
    </w:pPr>
    <w:rPr>
      <w:sz w:val="20"/>
      <w:szCs w:val="20"/>
    </w:rPr>
  </w:style>
  <w:style w:type="paragraph" w:styleId="Bibliography">
    <w:name w:val="Bibliography"/>
    <w:basedOn w:val="Normal"/>
    <w:next w:val="Bibliography"/>
    <w:qFormat/>
    <w:pPr/>
    <w:rPr/>
  </w:style>
  <w:style w:type="paragraph" w:styleId="Heading1">
    <w:name w:val="Heading 1"/>
    <w:basedOn w:val="Normal"/>
    <w:next w:val="BodyText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basedOn w:val="Normal"/>
    <w:next w:val="BodyText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32"/>
      <w:szCs w:val="32"/>
    </w:rPr>
  </w:style>
  <w:style w:type="paragraph" w:styleId="Heading3">
    <w:name w:val="Heading 3"/>
    <w:basedOn w:val="Normal"/>
    <w:next w:val="BodyText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Heading4">
    <w:name w:val="Heading 4"/>
    <w:basedOn w:val="Normal"/>
    <w:next w:val="BodyText"/>
    <w:uiPriority w:val="9"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Heading5">
    <w:name w:val="Heading 5"/>
    <w:basedOn w:val="Normal"/>
    <w:next w:val="BodyText"/>
    <w:uiPriority w:val="9"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Heading6">
    <w:name w:val="Heading 6"/>
    <w:basedOn w:val="Normal"/>
    <w:next w:val="BodyText"/>
    <w:uiPriority w:val="9"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7">
    <w:name w:val="Heading 7"/>
    <w:basedOn w:val="Normal"/>
    <w:next w:val="BodyText"/>
    <w:uiPriority w:val="9"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8">
    <w:name w:val="Heading 8"/>
    <w:basedOn w:val="Normal"/>
    <w:next w:val="BodyText"/>
    <w:uiPriority w:val="9"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Heading9">
    <w:name w:val="Heading 9"/>
    <w:basedOn w:val="Normal"/>
    <w:next w:val="BodyText"/>
    <w:uiPriority w:val="9"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firstLine="0"/>
    </w:pPr>
    <w:rPr>
      <w:rFonts w:asciiTheme="majorHAnsi" w:eastAsiaTheme="majorEastAsia" w:hAnsiTheme="majorHAnsi" w:cstheme="majorBidi"/>
      <w:bCs/>
      <w:sz w:val="20"/>
      <w:szCs w:val="20"/>
    </w:rPr>
  </w:style>
  <w:style w:type="paragraph" w:styleId="FootnoteText">
    <w:name w:val="Footnote Text"/>
    <w:basedOn w:val="Normal"/>
    <w:next w:val="FootnoteText"/>
    <w:uiPriority w:val="9"/>
    <w:unhideWhenUsed/>
    <w:qFormat/>
  </w:style>
  <w:style w:type="character" w:default="1" w:styleId="DefaultParagraphFont">
    <w:name w:val="Default Paragraph Font"/>
    <w:semiHidden/>
    <w:unhideWhenUsed/>
  </w:style>
  <w:style w:type="table" w:default="1" w:styleId="Table">
    <w:name w:val="Table"/>
    <w:basedOn w:val="TableNormal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initionTerm">
    <w:name w:val="Definition Term"/>
    <w:basedOn w:val="Normal"/>
    <w:next w:val="Definition"/>
    <w:pPr>
      <w:keepNext/>
      <w:keepLines/>
      <w:spacing w:after="0"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BodyTextChar"/>
    <w:pPr>
      <w:spacing w:before="0"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BodyTextChar">
    <w:name w:val="Body Text Char"/>
    <w:basedOn w:val="DefaultParagraphFont"/>
    <w:link w:val="BodyText"/>
  </w:style>
  <w:style w:type="character" w:customStyle="1" w:styleId="VerbatimChar">
    <w:name w:val="Verbatim Char"/>
    <w:basedOn w:val="BodyTextChar"/>
    <w:rPr>
      <w:rFonts w:ascii="Consolas" w:hAnsi="Consolas"/>
      <w:sz w:val="22"/>
    </w:rPr>
  </w:style>
  <w:style w:type="character" w:styleId="FootnoteReference">
    <w:name w:val="Footnote Reference"/>
    <w:basedOn w:val="BodyTextChar"/>
    <w:rPr>
      <w:vertAlign w:val="superscript"/>
    </w:rPr>
  </w:style>
  <w:style w:type="character" w:styleId="Hyperlink">
    <w:name w:val="Hyperlink"/>
    <w:basedOn w:val="BodyTextChar"/>
    <w:rPr>
      <w:color w:val="4F81BD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color w:val="0ba9ed"/>
      <w:b/>
    </w:rPr>
  </w:style>
  <w:style w:type="character" w:customStyle="1" w:styleId="DataTypeTok">
    <w:name w:val="DataTypeTok"/>
    <w:basedOn w:val="VerbatimChar"/>
    <w:rPr>
      <w:color w:val="0ba9ed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7fd2f6"/>
    </w:rPr>
  </w:style>
  <w:style w:type="character" w:customStyle="1" w:styleId="CharTok">
    <w:name w:val="CharTok"/>
    <w:basedOn w:val="VerbatimChar"/>
    <w:rPr>
      <w:color w:val="7fd2f6"/>
    </w:rPr>
  </w:style>
  <w:style w:type="character" w:customStyle="1" w:styleId="SpecialCharTok">
    <w:name w:val="SpecialCharTok"/>
    <w:basedOn w:val="VerbatimChar"/>
    <w:rPr>
      <w:color w:val="7fd2f6"/>
    </w:rPr>
  </w:style>
  <w:style w:type="character" w:customStyle="1" w:styleId="StringTok">
    <w:name w:val="StringTok"/>
    <w:basedOn w:val="VerbatimChar"/>
    <w:rPr>
      <w:color w:val="7fd2f6"/>
      <w:b/>
    </w:rPr>
  </w:style>
  <w:style w:type="character" w:customStyle="1" w:styleId="VerbatimStringTok">
    <w:name w:val="VerbatimStringTok"/>
    <w:basedOn w:val="VerbatimChar"/>
    <w:rPr>
      <w:color w:val="7fd2f6"/>
      <w:b/>
    </w:rPr>
  </w:style>
  <w:style w:type="character" w:customStyle="1" w:styleId="SpecialStringTok">
    <w:name w:val="SpecialStringTok"/>
    <w:basedOn w:val="VerbatimChar"/>
    <w:rPr>
      <w:color w:val="bb6688"/>
      <w:b/>
    </w:rPr>
  </w:style>
  <w:style w:type="character" w:customStyle="1" w:styleId="ImportTok">
    <w:name w:val="ImportTok"/>
    <w:basedOn w:val="VerbatimChar"/>
    <w:rPr/>
  </w:style>
  <w:style w:type="character" w:customStyle="1" w:styleId="CommentTok">
    <w:name w:val="CommentTok"/>
    <w:basedOn w:val="VerbatimChar"/>
    <w:rPr>
      <w:color w:val="656565"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56565"/>
      <w:b/>
      <w:i/>
    </w:rPr>
  </w:style>
  <w:style w:type="character" w:customStyle="1" w:styleId="CommentVarTok">
    <w:name w:val="CommentVarTok"/>
    <w:basedOn w:val="VerbatimChar"/>
    <w:rPr>
      <w:color w:val="656565"/>
      <w:b/>
      <w:i/>
    </w:rPr>
  </w:style>
  <w:style w:type="character" w:customStyle="1" w:styleId="OtherTok">
    <w:name w:val="OtherTok"/>
    <w:basedOn w:val="VerbatimChar"/>
    <w:rPr>
      <w:color w:val="0ba9ed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ba9ed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/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color w:val="656565"/>
      <w:b/>
      <w:i/>
    </w:rPr>
  </w:style>
  <w:style w:type="character" w:customStyle="1" w:styleId="WarningTok">
    <w:name w:val="WarningTok"/>
    <w:basedOn w:val="VerbatimChar"/>
    <w:rPr>
      <w:color w:val="656565"/>
      <w:b/>
      <w:i/>
    </w:rPr>
  </w:style>
  <w:style w:type="character" w:customStyle="1" w:styleId="AlertTok">
    <w:name w:val="AlertTok"/>
    <w:basedOn w:val="VerbatimChar"/>
    <w:rPr>
      <w:color w:val="ff0000"/>
      <w:b/>
    </w:rPr>
  </w:style>
  <w:style w:type="character" w:customStyle="1" w:styleId="ErrorTok">
    <w:name w:val="ErrorTok"/>
    <w:basedOn w:val="VerbatimChar"/>
    <w:rPr>
      <w:color w:val="ff0000"/>
      <w:b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
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27" Target="https://docs.microsoft.com/en-us/dotnet/api/system.string.compareordinal?view=netframework-4.7.1" TargetMode="External" /><Relationship Type="http://schemas.openxmlformats.org/officeDocument/2006/relationships/hyperlink" Id="rId22" Target="https://en.wikipedia.org/wiki/ASCII#Printable_characters" TargetMode="External" /><Relationship Type="http://schemas.openxmlformats.org/officeDocument/2006/relationships/hyperlink" Id="rId28" Target="https://msdn.microsoft.com/en-us/library/system.string(v=vs.110).aspx" TargetMode="External" /></Relationships>
</file>

<file path=word/_rels/footnotes.xml.rels><?xml version="1.0" encoding="UTF-8"?>
<Relationships xmlns="http://schemas.openxmlformats.org/package/2006/relationships"><Relationship Type="http://schemas.openxmlformats.org/officeDocument/2006/relationships/hyperlink" Id="rId27" Target="https://docs.microsoft.com/en-us/dotnet/api/system.string.compareordinal?view=netframework-4.7.1" TargetMode="External" /><Relationship Type="http://schemas.openxmlformats.org/officeDocument/2006/relationships/hyperlink" Id="rId22" Target="https://en.wikipedia.org/wiki/ASCII#Printable_characters" TargetMode="External" /><Relationship Type="http://schemas.openxmlformats.org/officeDocument/2006/relationships/hyperlink" Id="rId28" Target="https://msdn.microsoft.com/en-us/library/system.string(v=vs.110).asp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CSCI 1301 – Lab 18</dc:title>
  <dc:creator>Clément Aubert</dc:creator>
  <cp:keywords>Computer Science, Problem solving methods, Syllabus, Augusta University, Bachelor of Science</cp:keywords>
  <dcterms:created xsi:type="dcterms:W3CDTF">2019-03-15T20:20:00Z</dcterms:created>
  <dcterms:modified xsi:type="dcterms:W3CDTF">2019-03-15T20:20:00Z</dcterms:modified>
</cp:coreProperties>
</file>