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23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April  4, 2019</w:t>
      </w:r>
    </w:p>
    <w:p>
      <w:pPr>
        <w:pStyle w:val="Heading1"/>
      </w:pPr>
      <w:bookmarkStart w:id="20" w:name="from-while-to-for"/>
      <w:r>
        <w:t xml:space="preserve">From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for</w:t>
      </w:r>
      <w:bookmarkEnd w:id="20"/>
    </w:p>
    <w:p>
      <w:pPr>
        <w:pStyle w:val="FirstParagraph"/>
      </w:pPr>
      <w:r>
        <w:t xml:space="preserve">Rewrite the following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(or</w:t>
      </w:r>
      <w:r>
        <w:t xml:space="preserve"> </w:t>
      </w:r>
      <w:r>
        <w:rPr>
          <w:rStyle w:val="VerbatimChar"/>
        </w:rPr>
        <w:t xml:space="preserve">do...while</w:t>
      </w:r>
      <w:r>
        <w:t xml:space="preserve">) loops as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loops.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(a !=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</w:t>
      </w:r>
      <w:r>
        <w:br w:type="textWrapping"/>
      </w:r>
      <w:r>
        <w:rPr>
          <w:rStyle w:val="NormalTok"/>
        </w:rPr>
        <w:t xml:space="preserve">    a++;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(b &gt;= </w:t>
      </w:r>
      <w:r>
        <w:rPr>
          <w:rStyle w:val="DecValTok"/>
        </w:rPr>
        <w:t xml:space="preserve">-2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(b);</w:t>
      </w:r>
      <w:r>
        <w:br w:type="textWrapping"/>
      </w:r>
      <w:r>
        <w:rPr>
          <w:rStyle w:val="NormalTok"/>
        </w:rPr>
        <w:t xml:space="preserve">    b -=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(c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 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(c);</w:t>
      </w:r>
      <w:r>
        <w:br w:type="textWrapping"/>
      </w:r>
      <w:r>
        <w:rPr>
          <w:rStyle w:val="NormalTok"/>
        </w:rPr>
        <w:t xml:space="preserve">    c +=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do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(d);</w:t>
      </w:r>
      <w:r>
        <w:br w:type="textWrapping"/>
      </w:r>
      <w:r>
        <w:rPr>
          <w:rStyle w:val="NormalTok"/>
        </w:rPr>
        <w:t xml:space="preserve">    d *=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(d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);</w:t>
      </w:r>
    </w:p>
    <w:p>
      <w:pPr>
        <w:pStyle w:val="Heading1"/>
      </w:pPr>
      <w:bookmarkStart w:id="21" w:name="from-for-to-while"/>
      <w:r>
        <w:t xml:space="preserve">From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while</w:t>
      </w:r>
      <w:bookmarkEnd w:id="21"/>
    </w:p>
    <w:p>
      <w:pPr>
        <w:pStyle w:val="FirstParagraph"/>
      </w:pPr>
      <w:r>
        <w:t xml:space="preserve">Rewrite the following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as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e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; e +=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(e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f = </w:t>
      </w:r>
      <w:r>
        <w:rPr>
          <w:rStyle w:val="DecValTok"/>
        </w:rPr>
        <w:t xml:space="preserve">150</w:t>
      </w:r>
      <w:r>
        <w:rPr>
          <w:rStyle w:val="NormalTok"/>
        </w:rPr>
        <w:t xml:space="preserve">; f &gt;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 f/=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(f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g =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; g !=</w:t>
      </w:r>
      <w:r>
        <w:rPr>
          <w:rStyle w:val="CharTok"/>
        </w:rPr>
        <w:t xml:space="preserve">'a'</w:t>
      </w:r>
      <w:r>
        <w:rPr>
          <w:rStyle w:val="NormalTok"/>
        </w:rPr>
        <w:t xml:space="preserve">; g = 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)((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)g 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(g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h &gt; </w:t>
      </w:r>
      <w:r>
        <w:rPr>
          <w:rStyle w:val="DecValTok"/>
        </w:rPr>
        <w:t xml:space="preserve">-30</w:t>
      </w:r>
      <w:r>
        <w:rPr>
          <w:rStyle w:val="NormalTok"/>
        </w:rPr>
        <w:t xml:space="preserve">; h -=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(h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Heading1"/>
      </w:pPr>
      <w:bookmarkStart w:id="22" w:name="pushing-further-optional"/>
      <w:r>
        <w:t xml:space="preserve">Pushing Further (Optional)</w:t>
      </w:r>
      <w:bookmarkEnd w:id="22"/>
    </w:p>
    <w:p>
      <w:pPr>
        <w:pStyle w:val="FirstParagraph"/>
      </w:pPr>
      <w:r>
        <w:t xml:space="preserve">This lab’s pushing further is about two modifications of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that are sometimes considered as bad design: used poorly, they can make the code harder to read, to debug, and sometimes makes it hard to follow the flow of control of your program.</w:t>
      </w:r>
      <w:r>
        <w:t xml:space="preserve"> </w:t>
      </w:r>
      <w:r>
        <w:t xml:space="preserve">They are introduced because you may see them in your future, but, except for rare cases, should be avoided completely.</w:t>
      </w:r>
    </w:p>
    <w:p>
      <w:pPr>
        <w:pStyle w:val="Heading2"/>
      </w:pPr>
      <w:bookmarkStart w:id="23" w:name="multiple-initializations-and-updates"/>
      <w:r>
        <w:t xml:space="preserve">Multiple Initializations and Updates</w:t>
      </w:r>
      <w:bookmarkEnd w:id="23"/>
    </w:p>
    <w:p>
      <w:pPr>
        <w:pStyle w:val="FirstParagraph"/>
      </w:pPr>
      <w:r>
        <w:t xml:space="preserve">The exact structure of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is actually more complex than what we discussed in class.</w:t>
      </w:r>
      <w:r>
        <w:t xml:space="preserve"> </w:t>
      </w:r>
      <w:r>
        <w:t xml:space="preserve">It is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(&lt;initializations&gt;; &lt;condition&gt;; &lt;updates&gt;)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&lt;statement block&gt;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That is, there can be more than one initialization (but only if the variables all have the same datatype) and more than one update.</w:t>
      </w:r>
      <w:r>
        <w:t xml:space="preserve"> </w:t>
      </w:r>
      <w:r>
        <w:t xml:space="preserve">That is, are legal statements like: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z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 y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z &lt; y ; z++){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"{z} + {y} = {z+y}"</w:t>
      </w:r>
      <w:r>
        <w:rPr>
          <w:rStyle w:val="NormalTok"/>
        </w:rPr>
        <w:t xml:space="preserve">); }</w:t>
      </w:r>
    </w:p>
    <w:p>
      <w:pPr>
        <w:pStyle w:val="FirstParagraph"/>
      </w:pPr>
      <w:r>
        <w:t xml:space="preserve">or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x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y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; x != y; x++, y--)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difference between {x} and {y} is {x - y}"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Also, the initialization, as well as the update condition, are actually optional: we could have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w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for</w:t>
      </w:r>
      <w:r>
        <w:rPr>
          <w:rStyle w:val="NormalTok"/>
        </w:rPr>
        <w:t xml:space="preserve"> (; w &lt;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w++) 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(w); }</w:t>
      </w:r>
    </w:p>
    <w:p>
      <w:pPr>
        <w:pStyle w:val="FirstParagraph"/>
      </w:pPr>
      <w:r>
        <w:t xml:space="preserve">and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r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;) 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(r--); }</w:t>
      </w:r>
    </w:p>
    <w:p>
      <w:pPr>
        <w:pStyle w:val="FirstParagraph"/>
      </w:pPr>
      <w:r>
        <w:t xml:space="preserve">Try to rewrite the four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just given as four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with exactly one initialization and one update in the header of the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loop.</w:t>
      </w:r>
    </w:p>
    <w:p>
      <w:pPr>
        <w:pStyle w:val="Heading2"/>
      </w:pPr>
      <w:bookmarkStart w:id="24" w:name="continue-and-break"/>
      <w:r>
        <w:rPr>
          <w:rStyle w:val="VerbatimChar"/>
        </w:rPr>
        <w:t xml:space="preserve">continue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break</w:t>
      </w:r>
      <w:bookmarkEnd w:id="24"/>
    </w:p>
    <w:p>
      <w:pPr>
        <w:pStyle w:val="FirstParagraph"/>
      </w:pPr>
      <w:r>
        <w:t xml:space="preserve">Programmers can use two keywords in loops,</w:t>
      </w:r>
      <w:r>
        <w:t xml:space="preserve"> </w:t>
      </w:r>
      <w:r>
        <w:rPr>
          <w:rStyle w:val="VerbatimChar"/>
        </w:rPr>
        <w:t xml:space="preserve">continue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, that modify the control flow.</w:t>
      </w:r>
      <w:r>
        <w:t xml:space="preserve"> </w:t>
      </w:r>
      <w:r>
        <w:t xml:space="preserve">Looking at the following code, try to understand what those statements do.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i++)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continue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i++)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You can also use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continue</w:t>
      </w:r>
      <w:r>
        <w:t xml:space="preserve"> </w:t>
      </w:r>
      <w:r>
        <w:t xml:space="preserve">in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loops.</w:t>
      </w:r>
      <w:r>
        <w:t xml:space="preserve"> </w:t>
      </w:r>
      <w:r>
        <w:t xml:space="preserve">Try to rewrite the previous two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as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loops: there is a trick to make the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using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 </w:t>
      </w:r>
      <w:r>
        <w:t xml:space="preserve">works properly, can you spot it?</w:t>
      </w:r>
    </w:p>
    <w:p>
      <w:pPr>
        <w:pStyle w:val="Heading2"/>
      </w:pPr>
      <w:bookmarkStart w:id="25" w:name="default-values"/>
      <w:r>
        <w:t xml:space="preserve">Default values</w:t>
      </w:r>
      <w:bookmarkEnd w:id="25"/>
    </w:p>
    <w:p>
      <w:pPr>
        <w:pStyle w:val="FirstParagraph"/>
      </w:pPr>
      <w:r>
        <w:t xml:space="preserve">Execute the following: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];</w:t>
      </w:r>
      <w:r>
        <w:br w:type="textWrapping"/>
      </w:r>
      <w:r>
        <w:rPr>
          <w:rStyle w:val="NormalTok"/>
        </w:rPr>
        <w:t xml:space="preserve">ar[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i &lt; ar.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(ar[i]);</w:t>
      </w:r>
    </w:p>
    <w:p>
      <w:pPr>
        <w:pStyle w:val="FirstParagraph"/>
      </w:pPr>
      <w:r>
        <w:t xml:space="preserve">What can you conclude about the value of the cells that were not assigned?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23</dc:title>
  <dc:creator>Clément Aubert</dc:creator>
  <cp:keywords>Computer Science, Problem solving methods, Syllabus, Augusta University, Bachelor of Science</cp:keywords>
  <dcterms:created xsi:type="dcterms:W3CDTF">2019-04-04T14:00:21Z</dcterms:created>
  <dcterms:modified xsi:type="dcterms:W3CDTF">2019-04-04T14:00:21Z</dcterms:modified>
</cp:coreProperties>
</file>